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81" w:rsidRDefault="001B56FD" w:rsidP="001B56FD">
      <w:pPr>
        <w:pStyle w:val="Overskrift2"/>
      </w:pPr>
      <w:r>
        <w:t>Transport af farligt gods</w:t>
      </w:r>
    </w:p>
    <w:p w:rsidR="001B56FD" w:rsidRDefault="001B56FD"/>
    <w:p w:rsidR="00534600" w:rsidRDefault="00534600" w:rsidP="00607C96">
      <w:pPr>
        <w:pStyle w:val="Overskrift3"/>
      </w:pPr>
      <w:r>
        <w:t>Transport mellem maskinhus og kirkegårde</w:t>
      </w:r>
    </w:p>
    <w:p w:rsidR="00534600" w:rsidRDefault="00534600" w:rsidP="00534600">
      <w:r>
        <w:t>Det er tilladt at medbringe brændstof i mindre mængder</w:t>
      </w:r>
      <w:r w:rsidR="00ED5BCD">
        <w:t>,</w:t>
      </w:r>
      <w:r>
        <w:t xml:space="preserve"> når du kører fra fx den ene kirkegård til den anden. Mængden skal svare til den opgave, der skal løses. Medbringes større mængder end det</w:t>
      </w:r>
      <w:r w:rsidR="00A44E6F">
        <w:t>,</w:t>
      </w:r>
      <w:r>
        <w:t xml:space="preserve"> træder der andre regler i kraft – se nedenfor.</w:t>
      </w:r>
    </w:p>
    <w:p w:rsidR="00534600" w:rsidRDefault="00534600" w:rsidP="00534600"/>
    <w:p w:rsidR="00534600" w:rsidRPr="00534600" w:rsidRDefault="00534600" w:rsidP="00534600">
      <w:r>
        <w:t>Under transporten skal du sikre dig at:</w:t>
      </w:r>
    </w:p>
    <w:p w:rsidR="00534600" w:rsidRDefault="00534600" w:rsidP="00534600">
      <w:pPr>
        <w:pStyle w:val="Listeafsnit"/>
        <w:numPr>
          <w:ilvl w:val="0"/>
          <w:numId w:val="1"/>
        </w:numPr>
      </w:pPr>
      <w:r w:rsidRPr="00534600">
        <w:t>Godset skal være korrekt emballeret</w:t>
      </w:r>
      <w:r>
        <w:t xml:space="preserve"> i dunke, der er beregnet til formålet.</w:t>
      </w:r>
    </w:p>
    <w:p w:rsidR="00534600" w:rsidRPr="00C45CE0" w:rsidRDefault="00534600" w:rsidP="00534600">
      <w:pPr>
        <w:pStyle w:val="Listeafsnit"/>
        <w:numPr>
          <w:ilvl w:val="0"/>
          <w:numId w:val="1"/>
        </w:numPr>
      </w:pPr>
      <w:r>
        <w:t xml:space="preserve">Du skal </w:t>
      </w:r>
      <w:r w:rsidRPr="00C45CE0">
        <w:t>medbringe sikkerhedsdatablad på brændstoffet</w:t>
      </w:r>
    </w:p>
    <w:p w:rsidR="00534600" w:rsidRPr="00C45CE0" w:rsidRDefault="00534600" w:rsidP="00534600">
      <w:pPr>
        <w:pStyle w:val="Listeafsnit"/>
        <w:numPr>
          <w:ilvl w:val="0"/>
          <w:numId w:val="1"/>
        </w:numPr>
      </w:pPr>
      <w:r w:rsidRPr="00C45CE0">
        <w:t>Føreren af køretøjet skal være særligt instrueret i transporten</w:t>
      </w:r>
      <w:r w:rsidR="00ED5BCD" w:rsidRPr="00C45CE0">
        <w:t>,</w:t>
      </w:r>
      <w:r w:rsidRPr="00C45CE0">
        <w:t xml:space="preserve"> og de</w:t>
      </w:r>
      <w:r w:rsidR="00ED5BCD" w:rsidRPr="00C45CE0">
        <w:t>n</w:t>
      </w:r>
      <w:r w:rsidRPr="00C45CE0">
        <w:t xml:space="preserve"> risiko</w:t>
      </w:r>
      <w:r w:rsidR="00ED5BCD" w:rsidRPr="00C45CE0">
        <w:t>,</w:t>
      </w:r>
      <w:r w:rsidRPr="00C45CE0">
        <w:t xml:space="preserve"> der kan være.</w:t>
      </w:r>
    </w:p>
    <w:p w:rsidR="00534600" w:rsidRPr="00C45CE0" w:rsidRDefault="00534600" w:rsidP="00534600">
      <w:pPr>
        <w:pStyle w:val="Listeafsnit"/>
        <w:numPr>
          <w:ilvl w:val="0"/>
          <w:numId w:val="1"/>
        </w:numPr>
      </w:pPr>
      <w:r w:rsidRPr="00C45CE0">
        <w:t>Der skal medbringes en håndildslukker med en kapacitet svarende til mindst 2 kg pulver.</w:t>
      </w:r>
    </w:p>
    <w:p w:rsidR="00534600" w:rsidRPr="00C45CE0" w:rsidRDefault="00534600" w:rsidP="00534600">
      <w:pPr>
        <w:pStyle w:val="Listeafsnit"/>
        <w:numPr>
          <w:ilvl w:val="0"/>
          <w:numId w:val="1"/>
        </w:numPr>
      </w:pPr>
      <w:r w:rsidRPr="00C45CE0">
        <w:t>Godset skal være forsvarligt stuvet og surret.</w:t>
      </w:r>
    </w:p>
    <w:p w:rsidR="00534600" w:rsidRPr="00C45CE0" w:rsidRDefault="00534600" w:rsidP="00534600">
      <w:pPr>
        <w:pStyle w:val="Listeafsnit"/>
        <w:numPr>
          <w:ilvl w:val="0"/>
          <w:numId w:val="1"/>
        </w:numPr>
      </w:pPr>
      <w:r w:rsidRPr="00C45CE0">
        <w:t>Emballager må ikke åbnes under transporten</w:t>
      </w:r>
    </w:p>
    <w:p w:rsidR="00534600" w:rsidRPr="00C45CE0" w:rsidRDefault="00534600" w:rsidP="00534600">
      <w:pPr>
        <w:pStyle w:val="Listeafsnit"/>
        <w:numPr>
          <w:ilvl w:val="0"/>
          <w:numId w:val="1"/>
        </w:numPr>
      </w:pPr>
      <w:r w:rsidRPr="00C45CE0">
        <w:t>Forbud mod rygning under håndtering af godset i nærheden af det</w:t>
      </w:r>
    </w:p>
    <w:p w:rsidR="00534600" w:rsidRPr="00534600" w:rsidRDefault="00534600" w:rsidP="00534600">
      <w:pPr>
        <w:pStyle w:val="Listeafsnit"/>
        <w:numPr>
          <w:ilvl w:val="0"/>
          <w:numId w:val="1"/>
        </w:numPr>
      </w:pPr>
      <w:r w:rsidRPr="00534600">
        <w:t>Bestemmelser om forbud mod sammenlæsning skal iagttages.</w:t>
      </w:r>
    </w:p>
    <w:p w:rsidR="001B56FD" w:rsidRDefault="001B56FD"/>
    <w:p w:rsidR="00534600" w:rsidRDefault="00607C96" w:rsidP="00607C96">
      <w:pPr>
        <w:pStyle w:val="Overskrift3"/>
      </w:pPr>
      <w:r>
        <w:t>Transport af farligt gods fra fx tankstation til maskinhus</w:t>
      </w:r>
    </w:p>
    <w:p w:rsidR="00607C96" w:rsidRDefault="00607C96" w:rsidP="00607C96">
      <w:r>
        <w:t>Du må gerne transportere benzin eller dieselolie fra tankstation til maskinhus, når følgende er opfyldt:</w:t>
      </w:r>
    </w:p>
    <w:p w:rsidR="00607C96" w:rsidRDefault="00607C96" w:rsidP="00607C96"/>
    <w:p w:rsidR="00607C96" w:rsidRPr="00607C96" w:rsidRDefault="00607C96" w:rsidP="00607C96">
      <w:r>
        <w:t>Godset skal holdes indenfor de såkaldte frimængderegler – det vil sige max 1000</w:t>
      </w:r>
      <w:r w:rsidR="00ED5BCD">
        <w:t xml:space="preserve"> </w:t>
      </w:r>
      <w:r>
        <w:t>l diesel eller 333</w:t>
      </w:r>
      <w:r w:rsidR="00ED5BCD">
        <w:t xml:space="preserve"> </w:t>
      </w:r>
      <w:r>
        <w:t>l benzin</w:t>
      </w:r>
    </w:p>
    <w:p w:rsidR="00534600" w:rsidRPr="00534600" w:rsidRDefault="00534600" w:rsidP="00607C96">
      <w:pPr>
        <w:pStyle w:val="Listeafsnit"/>
        <w:numPr>
          <w:ilvl w:val="0"/>
          <w:numId w:val="2"/>
        </w:numPr>
      </w:pPr>
      <w:r w:rsidRPr="00534600">
        <w:t xml:space="preserve">Godset skal være klassificeret. Dvs. henført til </w:t>
      </w:r>
      <w:proofErr w:type="spellStart"/>
      <w:r w:rsidRPr="00534600">
        <w:t>UN­nummer</w:t>
      </w:r>
      <w:proofErr w:type="spellEnd"/>
      <w:r w:rsidRPr="00534600">
        <w:t>, godsbetegnelse og emballagegruppe.</w:t>
      </w:r>
    </w:p>
    <w:p w:rsidR="00534600" w:rsidRPr="00534600" w:rsidRDefault="00534600" w:rsidP="00607C96">
      <w:pPr>
        <w:pStyle w:val="Listeafsnit"/>
        <w:numPr>
          <w:ilvl w:val="0"/>
          <w:numId w:val="2"/>
        </w:numPr>
      </w:pPr>
      <w:r w:rsidRPr="00534600">
        <w:t xml:space="preserve">Godset skal være korrekt emballeret. Dette omfatter brug af </w:t>
      </w:r>
      <w:proofErr w:type="spellStart"/>
      <w:r w:rsidRPr="00534600">
        <w:t>UN­godkendt</w:t>
      </w:r>
      <w:proofErr w:type="spellEnd"/>
      <w:r w:rsidRPr="00534600">
        <w:t xml:space="preserve"> emballage.</w:t>
      </w:r>
    </w:p>
    <w:p w:rsidR="00534600" w:rsidRPr="00534600" w:rsidRDefault="00534600" w:rsidP="00607C96">
      <w:pPr>
        <w:pStyle w:val="Listeafsnit"/>
        <w:numPr>
          <w:ilvl w:val="0"/>
          <w:numId w:val="2"/>
        </w:numPr>
      </w:pPr>
      <w:r w:rsidRPr="00534600">
        <w:t xml:space="preserve">Emballager, herunder skal være mærkede med </w:t>
      </w:r>
      <w:proofErr w:type="spellStart"/>
      <w:r w:rsidRPr="00534600">
        <w:t>UN­nummer</w:t>
      </w:r>
      <w:proofErr w:type="spellEnd"/>
      <w:r w:rsidRPr="00534600">
        <w:t xml:space="preserve"> og </w:t>
      </w:r>
      <w:proofErr w:type="spellStart"/>
      <w:r w:rsidRPr="00534600">
        <w:t>faresedler</w:t>
      </w:r>
      <w:proofErr w:type="spellEnd"/>
      <w:r w:rsidRPr="00534600">
        <w:t>. For visse stoffer tillige med godsbetegnelsen.</w:t>
      </w:r>
    </w:p>
    <w:p w:rsidR="00534600" w:rsidRPr="00534600" w:rsidRDefault="00534600" w:rsidP="00607C96">
      <w:pPr>
        <w:pStyle w:val="Listeafsnit"/>
        <w:numPr>
          <w:ilvl w:val="0"/>
          <w:numId w:val="2"/>
        </w:numPr>
      </w:pPr>
      <w:r w:rsidRPr="00534600">
        <w:t>Der skal medbringes et transportdokument med særlige oplysninger.</w:t>
      </w:r>
    </w:p>
    <w:p w:rsidR="00534600" w:rsidRDefault="00534600" w:rsidP="00607C96">
      <w:pPr>
        <w:pStyle w:val="Listeafsnit"/>
        <w:numPr>
          <w:ilvl w:val="0"/>
          <w:numId w:val="2"/>
        </w:numPr>
      </w:pPr>
      <w:r w:rsidRPr="00534600">
        <w:t>Føreren af køretøjet og andet berørt personale, fx dem der emballerer godset, skal være uddannet i de krav, der stilles til transport af farligt gods, herunder de sikkerhedsmæssige aspekter</w:t>
      </w:r>
      <w:r w:rsidR="00607C96">
        <w:t xml:space="preserve"> (ADR uddannelse)</w:t>
      </w:r>
      <w:r w:rsidRPr="00534600">
        <w:t>. Der skal foreligge dokumentation for gennemført uddannelse.</w:t>
      </w:r>
    </w:p>
    <w:p w:rsidR="00A44E6F" w:rsidRPr="00534600" w:rsidRDefault="00A44E6F" w:rsidP="00607C96">
      <w:pPr>
        <w:pStyle w:val="Listeafsnit"/>
        <w:numPr>
          <w:ilvl w:val="0"/>
          <w:numId w:val="2"/>
        </w:numPr>
      </w:pPr>
      <w:r>
        <w:t>Uddannelsen skal løbende holdes ajour</w:t>
      </w:r>
    </w:p>
    <w:p w:rsidR="00534600" w:rsidRPr="00534600" w:rsidRDefault="007C163C" w:rsidP="00607C96">
      <w:pPr>
        <w:pStyle w:val="Listeafsnit"/>
        <w:numPr>
          <w:ilvl w:val="0"/>
          <w:numId w:val="2"/>
        </w:numPr>
      </w:pPr>
      <w:hyperlink r:id="rId7">
        <w:r w:rsidR="00534600" w:rsidRPr="00534600">
          <w:rPr>
            <w:rStyle w:val="Hyperlink"/>
          </w:rPr>
          <w:t>Læs mere ved at klikke på linket ”Uddannelse af andre personer med farligt gods opgaver".</w:t>
        </w:r>
      </w:hyperlink>
    </w:p>
    <w:p w:rsidR="00534600" w:rsidRPr="00534600" w:rsidRDefault="00534600" w:rsidP="00607C96">
      <w:pPr>
        <w:pStyle w:val="Listeafsnit"/>
        <w:numPr>
          <w:ilvl w:val="0"/>
          <w:numId w:val="2"/>
        </w:numPr>
      </w:pPr>
      <w:r w:rsidRPr="00534600">
        <w:t>Der skal medbringes en håndildslukker med en kapacitet svarende til mindst 2 kg pulver.</w:t>
      </w:r>
    </w:p>
    <w:p w:rsidR="00534600" w:rsidRPr="00534600" w:rsidRDefault="00534600" w:rsidP="00607C96">
      <w:pPr>
        <w:pStyle w:val="Listeafsnit"/>
        <w:numPr>
          <w:ilvl w:val="0"/>
          <w:numId w:val="2"/>
        </w:numPr>
      </w:pPr>
      <w:r w:rsidRPr="00534600">
        <w:t>Godset skal være forsvarligt stuvet og surret.</w:t>
      </w:r>
    </w:p>
    <w:p w:rsidR="00534600" w:rsidRPr="00534600" w:rsidRDefault="00534600" w:rsidP="00607C96">
      <w:pPr>
        <w:pStyle w:val="Listeafsnit"/>
        <w:numPr>
          <w:ilvl w:val="0"/>
          <w:numId w:val="2"/>
        </w:numPr>
      </w:pPr>
      <w:r w:rsidRPr="00534600">
        <w:t xml:space="preserve">Emballager, herunder </w:t>
      </w:r>
      <w:proofErr w:type="spellStart"/>
      <w:r w:rsidRPr="00534600">
        <w:t>IBC’s</w:t>
      </w:r>
      <w:proofErr w:type="spellEnd"/>
      <w:r w:rsidRPr="00534600">
        <w:t>, må ikke åbnes under transporten.</w:t>
      </w:r>
    </w:p>
    <w:p w:rsidR="00534600" w:rsidRPr="00534600" w:rsidRDefault="00534600" w:rsidP="00607C96">
      <w:pPr>
        <w:pStyle w:val="Listeafsnit"/>
        <w:numPr>
          <w:ilvl w:val="0"/>
          <w:numId w:val="2"/>
        </w:numPr>
      </w:pPr>
      <w:r w:rsidRPr="00534600">
        <w:t>Forbud mod rygning under håndtering af godset i nærheden af og indeni</w:t>
      </w:r>
      <w:r w:rsidR="00607C96">
        <w:t xml:space="preserve"> k</w:t>
      </w:r>
      <w:r w:rsidRPr="00534600">
        <w:t>øretøjet</w:t>
      </w:r>
    </w:p>
    <w:p w:rsidR="00534600" w:rsidRDefault="00534600" w:rsidP="00607C96">
      <w:pPr>
        <w:pStyle w:val="Listeafsnit"/>
        <w:numPr>
          <w:ilvl w:val="0"/>
          <w:numId w:val="2"/>
        </w:numPr>
      </w:pPr>
      <w:r w:rsidRPr="00534600">
        <w:t>Bestemmelser om forbud mod sammenlæsning skal iagttages.</w:t>
      </w:r>
    </w:p>
    <w:p w:rsidR="00607C96" w:rsidRDefault="00607C96" w:rsidP="00607C96"/>
    <w:p w:rsidR="00607C96" w:rsidRDefault="00607C96" w:rsidP="00607C96">
      <w:r>
        <w:lastRenderedPageBreak/>
        <w:t>Miljøhusets anbefaling er at få brændstoffet leveret</w:t>
      </w:r>
      <w:r w:rsidR="00A44E6F">
        <w:t xml:space="preserve"> til døren af en professionel – det er nemmere og mere sikkert – og brændstof er på vej ud og bliver rundt om erstattet af værktøj og maskiner med batterier.</w:t>
      </w:r>
    </w:p>
    <w:p w:rsidR="00A44E6F" w:rsidRDefault="00A44E6F" w:rsidP="00607C96"/>
    <w:p w:rsidR="00A44E6F" w:rsidRPr="00534600" w:rsidRDefault="00A44E6F" w:rsidP="00607C96"/>
    <w:p w:rsidR="00534600" w:rsidRDefault="00A44E6F" w:rsidP="00A44E6F">
      <w:pPr>
        <w:pStyle w:val="Overskrift3"/>
      </w:pPr>
      <w:r>
        <w:t>Opbevaring af brændstof, olier m.v.</w:t>
      </w:r>
    </w:p>
    <w:p w:rsidR="00A44E6F" w:rsidRDefault="00A44E6F" w:rsidP="00A44E6F">
      <w:r>
        <w:t>Opbevares mere end 25 liter, skal det opbevares i/på et særligt kar, der kan opsamle den største beholders volumen, hvis den lækker.</w:t>
      </w:r>
    </w:p>
    <w:p w:rsidR="00A44E6F" w:rsidRPr="00C45CE0" w:rsidRDefault="00A44E6F" w:rsidP="00A44E6F">
      <w:r>
        <w:t xml:space="preserve">Det skal opbevares i en særskilt brandsektion, hvilket de fleste maskinhuse opfylder – spørg </w:t>
      </w:r>
      <w:r w:rsidRPr="00C45CE0">
        <w:t>den lokale brandmyndighed til råds.</w:t>
      </w:r>
    </w:p>
    <w:p w:rsidR="00A44E6F" w:rsidRDefault="00A44E6F" w:rsidP="00A44E6F">
      <w:r w:rsidRPr="00C45CE0">
        <w:t>Benzin og diesel må ikke opbevares sammen med gas i samme rum</w:t>
      </w:r>
      <w:r w:rsidR="00ED5BCD" w:rsidRPr="00C45CE0">
        <w:t>, og heller ikke ved siden af hinanden udendørs</w:t>
      </w:r>
      <w:r w:rsidRPr="00C45CE0">
        <w:t>.</w:t>
      </w:r>
    </w:p>
    <w:p w:rsidR="00A44E6F" w:rsidRDefault="00A44E6F" w:rsidP="00A44E6F"/>
    <w:p w:rsidR="00A44E6F" w:rsidRDefault="00A44E6F" w:rsidP="00A44E6F">
      <w:bookmarkStart w:id="0" w:name="_GoBack"/>
      <w:bookmarkEnd w:id="0"/>
    </w:p>
    <w:p w:rsidR="00A44E6F" w:rsidRDefault="00A44E6F" w:rsidP="00A44E6F">
      <w:r>
        <w:t xml:space="preserve">Miljøhuset </w:t>
      </w:r>
    </w:p>
    <w:p w:rsidR="00A44E6F" w:rsidRPr="00A44E6F" w:rsidRDefault="00A44E6F" w:rsidP="00A44E6F">
      <w:r>
        <w:t xml:space="preserve">2018 februar </w:t>
      </w:r>
    </w:p>
    <w:sectPr w:rsidR="00A44E6F" w:rsidRPr="00A44E6F" w:rsidSect="00013A35">
      <w:footerReference w:type="default" r:id="rId8"/>
      <w:pgSz w:w="11906" w:h="16838" w:code="9"/>
      <w:pgMar w:top="1418" w:right="1134" w:bottom="136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63C" w:rsidRDefault="007C163C" w:rsidP="00A44E6F">
      <w:r>
        <w:separator/>
      </w:r>
    </w:p>
  </w:endnote>
  <w:endnote w:type="continuationSeparator" w:id="0">
    <w:p w:rsidR="007C163C" w:rsidRDefault="007C163C" w:rsidP="00A4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Ind w:w="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4"/>
      <w:gridCol w:w="3347"/>
      <w:gridCol w:w="2690"/>
    </w:tblGrid>
    <w:tr w:rsidR="00A44E6F" w:rsidRPr="00091785" w:rsidTr="003A08CD">
      <w:tc>
        <w:tcPr>
          <w:tcW w:w="2820" w:type="dxa"/>
        </w:tcPr>
        <w:p w:rsidR="00A44E6F" w:rsidRPr="00091785" w:rsidRDefault="00A44E6F" w:rsidP="003A08CD">
          <w:pPr>
            <w:jc w:val="center"/>
            <w:rPr>
              <w:rFonts w:ascii="Comic Sans MS" w:hAnsi="Comic Sans MS"/>
              <w:noProof/>
              <w:color w:val="339966"/>
              <w:sz w:val="24"/>
            </w:rPr>
          </w:pPr>
          <w:r w:rsidRPr="00091785">
            <w:rPr>
              <w:rFonts w:ascii="Comic Sans MS" w:hAnsi="Comic Sans MS"/>
              <w:noProof/>
              <w:color w:val="339966"/>
              <w:sz w:val="24"/>
            </w:rPr>
            <w:drawing>
              <wp:inline distT="0" distB="0" distL="0" distR="0" wp14:anchorId="78BAD506" wp14:editId="328B37A6">
                <wp:extent cx="1531620" cy="495935"/>
                <wp:effectExtent l="0" t="0" r="0" b="0"/>
                <wp:docPr id="4" name="Billede 5" descr="Miljøhu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5" descr="Miljøhu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44E6F" w:rsidRPr="00091785" w:rsidRDefault="00A44E6F" w:rsidP="003A08CD">
          <w:pPr>
            <w:jc w:val="center"/>
          </w:pPr>
          <w:r w:rsidRPr="00091785">
            <w:rPr>
              <w:rFonts w:ascii="Arial" w:hAnsi="Arial" w:cs="Arial"/>
              <w:color w:val="339966"/>
              <w:sz w:val="18"/>
              <w:szCs w:val="18"/>
            </w:rPr>
            <w:t>www.miljoehuset.dk</w:t>
          </w:r>
        </w:p>
      </w:tc>
      <w:tc>
        <w:tcPr>
          <w:tcW w:w="3637" w:type="dxa"/>
        </w:tcPr>
        <w:p w:rsidR="00A44E6F" w:rsidRPr="00091785" w:rsidRDefault="00A44E6F" w:rsidP="003A08CD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Kathrine Arenstorff</w:t>
          </w:r>
        </w:p>
        <w:p w:rsidR="00A44E6F" w:rsidRPr="00091785" w:rsidRDefault="00A44E6F" w:rsidP="003A08CD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Georginehaven 102</w:t>
          </w:r>
        </w:p>
        <w:p w:rsidR="00A44E6F" w:rsidRPr="00091785" w:rsidRDefault="00A44E6F" w:rsidP="003A08CD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2765 Smørum</w:t>
          </w:r>
        </w:p>
        <w:p w:rsidR="00A44E6F" w:rsidRPr="00091785" w:rsidRDefault="00A44E6F" w:rsidP="003A08CD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Tlf. 21275092</w:t>
          </w:r>
        </w:p>
        <w:p w:rsidR="00A44E6F" w:rsidRPr="00091785" w:rsidRDefault="00A44E6F" w:rsidP="003A08CD">
          <w:pPr>
            <w:jc w:val="center"/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kathrine@miljohuset.dk</w:t>
          </w:r>
        </w:p>
      </w:tc>
      <w:tc>
        <w:tcPr>
          <w:tcW w:w="2899" w:type="dxa"/>
        </w:tcPr>
        <w:p w:rsidR="00A44E6F" w:rsidRPr="00091785" w:rsidRDefault="00A44E6F" w:rsidP="003A08CD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Ulrik Hauger</w:t>
          </w:r>
        </w:p>
        <w:p w:rsidR="00A44E6F" w:rsidRPr="00091785" w:rsidRDefault="00A44E6F" w:rsidP="003A08CD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Stævnen 9, 3.tv.,</w:t>
          </w:r>
        </w:p>
        <w:p w:rsidR="00A44E6F" w:rsidRPr="00091785" w:rsidRDefault="00A44E6F" w:rsidP="003A08CD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7100 Vejle</w:t>
          </w:r>
        </w:p>
        <w:p w:rsidR="00A44E6F" w:rsidRPr="00091785" w:rsidRDefault="00A44E6F" w:rsidP="003A08CD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Tlf. 61301327</w:t>
          </w:r>
        </w:p>
        <w:p w:rsidR="00A44E6F" w:rsidRPr="00091785" w:rsidRDefault="00A44E6F" w:rsidP="003A08CD">
          <w:pPr>
            <w:jc w:val="center"/>
          </w:pPr>
          <w:r w:rsidRPr="00091785">
            <w:rPr>
              <w:rFonts w:ascii="Arial" w:hAnsi="Arial" w:cs="Arial"/>
              <w:bCs/>
              <w:color w:val="00B050"/>
              <w:sz w:val="18"/>
            </w:rPr>
            <w:t>ulrik@miljohuset.dk</w:t>
          </w:r>
        </w:p>
      </w:tc>
    </w:tr>
  </w:tbl>
  <w:p w:rsidR="00A44E6F" w:rsidRDefault="00A44E6F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63C" w:rsidRDefault="007C163C" w:rsidP="00A44E6F">
      <w:r>
        <w:separator/>
      </w:r>
    </w:p>
  </w:footnote>
  <w:footnote w:type="continuationSeparator" w:id="0">
    <w:p w:rsidR="007C163C" w:rsidRDefault="007C163C" w:rsidP="00A4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6E39"/>
    <w:multiLevelType w:val="hybridMultilevel"/>
    <w:tmpl w:val="BD8AD41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3BA8"/>
    <w:multiLevelType w:val="hybridMultilevel"/>
    <w:tmpl w:val="AFCCC3A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FD"/>
    <w:rsid w:val="00013A35"/>
    <w:rsid w:val="001B56FD"/>
    <w:rsid w:val="005221C0"/>
    <w:rsid w:val="00534600"/>
    <w:rsid w:val="00607C96"/>
    <w:rsid w:val="00667BC2"/>
    <w:rsid w:val="007816BF"/>
    <w:rsid w:val="007C163C"/>
    <w:rsid w:val="00A33E9A"/>
    <w:rsid w:val="00A44E6F"/>
    <w:rsid w:val="00B10179"/>
    <w:rsid w:val="00B22597"/>
    <w:rsid w:val="00C45CE0"/>
    <w:rsid w:val="00C71474"/>
    <w:rsid w:val="00D0527D"/>
    <w:rsid w:val="00ED5BCD"/>
    <w:rsid w:val="00F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64128"/>
  <w15:chartTrackingRefBased/>
  <w15:docId w15:val="{0981A11D-7CBE-4BC3-9929-E78EE49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474"/>
    <w:rPr>
      <w:rFonts w:ascii="Times New Roman" w:hAnsi="Times New Roman"/>
      <w:sz w:val="26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71474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71474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607C96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71474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71474"/>
    <w:rPr>
      <w:rFonts w:ascii="Times New Roman" w:eastAsiaTheme="majorEastAsia" w:hAnsi="Times New Roman" w:cstheme="majorBidi"/>
      <w:b/>
      <w:sz w:val="28"/>
      <w:szCs w:val="26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07C96"/>
    <w:rPr>
      <w:rFonts w:ascii="Times New Roman" w:eastAsiaTheme="majorEastAsia" w:hAnsi="Times New Roman" w:cstheme="majorBidi"/>
      <w:b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534600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4600"/>
    <w:pPr>
      <w:widowControl w:val="0"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Standardskrifttypeiafsnit"/>
    <w:uiPriority w:val="99"/>
    <w:unhideWhenUsed/>
    <w:rsid w:val="00534600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34600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607C96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44E6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E6F"/>
    <w:rPr>
      <w:rFonts w:ascii="Times New Roman" w:hAnsi="Times New Roman"/>
      <w:sz w:val="26"/>
    </w:rPr>
  </w:style>
  <w:style w:type="paragraph" w:styleId="Sidefod">
    <w:name w:val="footer"/>
    <w:basedOn w:val="Normal"/>
    <w:link w:val="SidefodTegn"/>
    <w:unhideWhenUsed/>
    <w:rsid w:val="00A44E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44E6F"/>
    <w:rPr>
      <w:rFonts w:ascii="Times New Roman" w:hAnsi="Times New Roman"/>
      <w:sz w:val="26"/>
    </w:rPr>
  </w:style>
  <w:style w:type="table" w:styleId="Tabel-Gitter">
    <w:name w:val="Table Grid"/>
    <w:basedOn w:val="Tabel-Normal"/>
    <w:rsid w:val="00A4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rs.dk/uddannelse/farligtgods/andrefarliggods/Pages/uddannelseafandremedfarliggodsopgave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Hauger</dc:creator>
  <cp:keywords/>
  <dc:description/>
  <cp:lastModifiedBy>Ulrik Hauger</cp:lastModifiedBy>
  <cp:revision>4</cp:revision>
  <dcterms:created xsi:type="dcterms:W3CDTF">2018-02-23T10:25:00Z</dcterms:created>
  <dcterms:modified xsi:type="dcterms:W3CDTF">2018-02-26T09:54:00Z</dcterms:modified>
</cp:coreProperties>
</file>